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DF580" w14:textId="1E9F4667" w:rsidR="008B2237" w:rsidRPr="00BC725E" w:rsidRDefault="008B2237" w:rsidP="008B2237">
      <w:pPr>
        <w:spacing w:before="240" w:after="240"/>
        <w:jc w:val="center"/>
        <w:rPr>
          <w:rFonts w:ascii="Garamond" w:hAnsi="Garamond" w:cs="Calibri"/>
          <w:sz w:val="24"/>
          <w:szCs w:val="24"/>
          <w:lang w:val="en-US"/>
        </w:rPr>
      </w:pPr>
      <w:r w:rsidRPr="00BC725E">
        <w:rPr>
          <w:rFonts w:ascii="Garamond" w:hAnsi="Garamond" w:cs="Calibri"/>
          <w:b/>
          <w:bCs/>
          <w:sz w:val="36"/>
          <w:szCs w:val="36"/>
          <w:lang w:val="en-US"/>
        </w:rPr>
        <w:t>Press release</w:t>
      </w:r>
      <w:r w:rsidRPr="00BC725E">
        <w:rPr>
          <w:rFonts w:ascii="Garamond" w:hAnsi="Garamond" w:cs="Calibri"/>
          <w:b/>
          <w:bCs/>
          <w:sz w:val="36"/>
          <w:szCs w:val="36"/>
          <w:lang w:val="en-US"/>
        </w:rPr>
        <w:br/>
        <w:t xml:space="preserve">Rabat, </w:t>
      </w:r>
      <w:r w:rsidR="00D13BB5">
        <w:rPr>
          <w:rFonts w:ascii="Garamond" w:hAnsi="Garamond" w:cs="Calibri"/>
          <w:b/>
          <w:bCs/>
          <w:sz w:val="36"/>
          <w:szCs w:val="36"/>
          <w:lang w:val="en-US"/>
        </w:rPr>
        <w:t xml:space="preserve">April </w:t>
      </w:r>
      <w:r w:rsidR="005E6DBD">
        <w:rPr>
          <w:rFonts w:ascii="Garamond" w:hAnsi="Garamond" w:cs="Calibri"/>
          <w:b/>
          <w:bCs/>
          <w:sz w:val="36"/>
          <w:szCs w:val="36"/>
          <w:lang w:val="en-US"/>
        </w:rPr>
        <w:t>3</w:t>
      </w:r>
      <w:r w:rsidR="005E6DBD">
        <w:rPr>
          <w:rFonts w:ascii="Garamond" w:hAnsi="Garamond" w:cs="Calibri"/>
          <w:b/>
          <w:bCs/>
          <w:sz w:val="36"/>
          <w:szCs w:val="36"/>
          <w:vertAlign w:val="superscript"/>
          <w:lang w:val="en-US"/>
        </w:rPr>
        <w:t>r</w:t>
      </w:r>
      <w:r w:rsidR="00D13BB5" w:rsidRPr="00D13BB5">
        <w:rPr>
          <w:rFonts w:ascii="Garamond" w:hAnsi="Garamond" w:cs="Calibri"/>
          <w:b/>
          <w:bCs/>
          <w:sz w:val="36"/>
          <w:szCs w:val="36"/>
          <w:vertAlign w:val="superscript"/>
          <w:lang w:val="en-US"/>
        </w:rPr>
        <w:t>d</w:t>
      </w:r>
      <w:r w:rsidR="00D13BB5">
        <w:rPr>
          <w:rFonts w:ascii="Garamond" w:hAnsi="Garamond" w:cs="Calibri"/>
          <w:b/>
          <w:bCs/>
          <w:sz w:val="36"/>
          <w:szCs w:val="36"/>
          <w:vertAlign w:val="superscript"/>
          <w:lang w:val="en-US"/>
        </w:rPr>
        <w:t>,</w:t>
      </w:r>
      <w:r w:rsidRPr="00BC725E">
        <w:rPr>
          <w:rFonts w:ascii="Garamond" w:hAnsi="Garamond" w:cs="Calibri"/>
          <w:b/>
          <w:bCs/>
          <w:sz w:val="36"/>
          <w:szCs w:val="36"/>
          <w:lang w:val="en-US"/>
        </w:rPr>
        <w:t xml:space="preserve"> 2026</w:t>
      </w:r>
    </w:p>
    <w:p w14:paraId="07802823" w14:textId="77777777" w:rsidR="008B2237" w:rsidRPr="00BC725E" w:rsidRDefault="008B2237" w:rsidP="008B2237">
      <w:pPr>
        <w:spacing w:before="240" w:after="240"/>
        <w:jc w:val="center"/>
        <w:rPr>
          <w:rFonts w:ascii="Garamond" w:hAnsi="Garamond" w:cs="Calibri"/>
          <w:lang w:val="en-US"/>
        </w:rPr>
      </w:pPr>
      <w:r w:rsidRPr="00BC725E">
        <w:rPr>
          <w:rFonts w:ascii="Garamond" w:hAnsi="Garamond" w:cs="Calibri"/>
          <w:b/>
          <w:bCs/>
          <w:lang w:val="en-US"/>
        </w:rPr>
        <w:t>Launch of the Oxford Handbook of the Moroccan Economy: A reference work for understanding Morocco's economic transformation</w:t>
      </w:r>
    </w:p>
    <w:p w14:paraId="5A908B46" w14:textId="77777777" w:rsidR="000D44FE" w:rsidRPr="00BC725E" w:rsidRDefault="00204DBC" w:rsidP="000D44FE">
      <w:pPr>
        <w:jc w:val="both"/>
        <w:rPr>
          <w:rFonts w:ascii="Garamond" w:hAnsi="Garamond" w:cs="Calibri"/>
          <w:lang w:val="en-US"/>
        </w:rPr>
      </w:pPr>
      <w:r w:rsidRPr="00BC725E">
        <w:rPr>
          <w:rFonts w:ascii="Garamond" w:hAnsi="Garamond" w:cs="Calibri"/>
          <w:lang w:val="en-US"/>
        </w:rPr>
        <w:t xml:space="preserve">Edited by Karim El Aynaoui and </w:t>
      </w:r>
      <w:proofErr w:type="spellStart"/>
      <w:r w:rsidRPr="00BC725E">
        <w:rPr>
          <w:rFonts w:ascii="Garamond" w:hAnsi="Garamond" w:cs="Calibri"/>
          <w:lang w:val="en-US"/>
        </w:rPr>
        <w:t>Arkebe</w:t>
      </w:r>
      <w:proofErr w:type="spellEnd"/>
      <w:r w:rsidRPr="00BC725E">
        <w:rPr>
          <w:rFonts w:ascii="Garamond" w:hAnsi="Garamond" w:cs="Calibri"/>
          <w:lang w:val="en-US"/>
        </w:rPr>
        <w:t xml:space="preserve"> Oqubay and published by Oxford University Press, The Oxford Handbook of the Moroccan Economy brings together 53 contributors and offers, through 34 chapters, a historical and long-term analysis of the evolution of the Moroccan economy from 1960 to 2025.</w:t>
      </w:r>
    </w:p>
    <w:p w14:paraId="763BDDFC" w14:textId="1D77FE9E" w:rsidR="00204DBC" w:rsidRPr="00BC725E" w:rsidRDefault="00204DBC" w:rsidP="00093CA3">
      <w:pPr>
        <w:jc w:val="both"/>
        <w:rPr>
          <w:rFonts w:ascii="Garamond" w:hAnsi="Garamond" w:cs="Calibri"/>
          <w:lang w:val="en-US"/>
        </w:rPr>
      </w:pPr>
      <w:r w:rsidRPr="00BC725E">
        <w:rPr>
          <w:rFonts w:ascii="Garamond" w:hAnsi="Garamond" w:cs="Calibri"/>
          <w:lang w:val="en-US"/>
        </w:rPr>
        <w:t xml:space="preserve">Designed as a reference </w:t>
      </w:r>
      <w:r w:rsidR="00F85FD3">
        <w:rPr>
          <w:rFonts w:ascii="Garamond" w:hAnsi="Garamond" w:cs="Calibri"/>
          <w:lang w:val="en-US"/>
        </w:rPr>
        <w:t>handbook</w:t>
      </w:r>
      <w:r w:rsidRPr="00BC725E">
        <w:rPr>
          <w:rFonts w:ascii="Garamond" w:hAnsi="Garamond" w:cs="Calibri"/>
          <w:lang w:val="en-US"/>
        </w:rPr>
        <w:t>, it provides a structured analytical basis on the stylized facts, long-term trends, sectoral transformations and major public policy issues shaping Morocco's economic trajectory. It aims to renew the stock of knowledge available on the Moroccan economy and to offer a structured, rigorous and accessible synthesis for researchers, students, public decision-makers and practitioners.</w:t>
      </w:r>
    </w:p>
    <w:p w14:paraId="71BFF96A" w14:textId="77777777" w:rsidR="00204DBC" w:rsidRPr="00BC725E" w:rsidRDefault="00204DBC" w:rsidP="00204DBC">
      <w:pPr>
        <w:rPr>
          <w:rFonts w:ascii="Garamond" w:hAnsi="Garamond" w:cs="Calibri"/>
          <w:b/>
          <w:bCs/>
          <w:color w:val="0070C0"/>
          <w:lang w:val="en-US"/>
        </w:rPr>
      </w:pPr>
      <w:r w:rsidRPr="00BC725E">
        <w:rPr>
          <w:rFonts w:ascii="Garamond" w:hAnsi="Garamond" w:cs="Calibri"/>
          <w:b/>
          <w:bCs/>
          <w:color w:val="0070C0"/>
          <w:lang w:val="en-US"/>
        </w:rPr>
        <w:t>An analytical reading of the Moroccan trajectory</w:t>
      </w:r>
    </w:p>
    <w:p w14:paraId="6CD054DC" w14:textId="77777777" w:rsidR="00204DBC" w:rsidRPr="00BC725E" w:rsidRDefault="00204DBC" w:rsidP="000D44FE">
      <w:pPr>
        <w:jc w:val="both"/>
        <w:rPr>
          <w:rFonts w:ascii="Garamond" w:hAnsi="Garamond" w:cs="Calibri"/>
          <w:lang w:val="en-US"/>
        </w:rPr>
      </w:pPr>
      <w:r w:rsidRPr="00BC725E">
        <w:rPr>
          <w:rFonts w:ascii="Garamond" w:hAnsi="Garamond" w:cs="Calibri"/>
          <w:lang w:val="en-US"/>
        </w:rPr>
        <w:t>Morocco has undergone profound changes in recent decades. Between 1971 and 2024, the Kingdom recorded an average annual GDP growth rate of 4.13%, and an average annual per capita GDP growth rate of 2.33%. Over the same period, life expectancy rose from 47 years in 1960 to 73 years in 2025, while the gap in life expectancy between rural and urban areas was reduced from 14 years to 5 years.</w:t>
      </w:r>
    </w:p>
    <w:p w14:paraId="0F5477C8" w14:textId="77777777" w:rsidR="00204DBC" w:rsidRPr="00BC725E" w:rsidRDefault="00204DBC" w:rsidP="000D44FE">
      <w:pPr>
        <w:jc w:val="both"/>
        <w:rPr>
          <w:rFonts w:ascii="Garamond" w:hAnsi="Garamond" w:cs="Calibri"/>
          <w:lang w:val="en-US"/>
        </w:rPr>
      </w:pPr>
      <w:r w:rsidRPr="00BC725E">
        <w:rPr>
          <w:rFonts w:ascii="Garamond" w:hAnsi="Garamond" w:cs="Calibri"/>
          <w:lang w:val="en-US"/>
        </w:rPr>
        <w:t>The handbook shows, however, that Morocco's trajectory cannot be understood solely in terms of macroeconomic aggregates or social progress measured in quantitative terms. It must also be analyzed in the light of structural transformation dynamics, productivity trends, diversification of the productive fabric, job quality, technological capabilities and the institutions that frame economic activity.</w:t>
      </w:r>
    </w:p>
    <w:p w14:paraId="3683F0E0" w14:textId="797E4D59" w:rsidR="00204DBC" w:rsidRPr="00BC725E" w:rsidRDefault="00204DBC" w:rsidP="00D72293">
      <w:pPr>
        <w:jc w:val="both"/>
        <w:rPr>
          <w:rFonts w:ascii="Garamond" w:hAnsi="Garamond" w:cs="Calibri"/>
          <w:lang w:val="en-US"/>
        </w:rPr>
      </w:pPr>
      <w:r w:rsidRPr="00BC725E">
        <w:rPr>
          <w:rFonts w:ascii="Garamond" w:hAnsi="Garamond" w:cs="Calibri"/>
          <w:lang w:val="en-US"/>
        </w:rPr>
        <w:t xml:space="preserve">Between 2000 and 2025, Morocco strengthened its integration into the global economy, developed new industrial clusters and consolidated its export base, thanks </w:t>
      </w:r>
      <w:proofErr w:type="gramStart"/>
      <w:r w:rsidRPr="00BC725E">
        <w:rPr>
          <w:rFonts w:ascii="Garamond" w:hAnsi="Garamond" w:cs="Calibri"/>
          <w:lang w:val="en-US"/>
        </w:rPr>
        <w:t>in particular to</w:t>
      </w:r>
      <w:proofErr w:type="gramEnd"/>
      <w:r w:rsidRPr="00BC725E">
        <w:rPr>
          <w:rFonts w:ascii="Garamond" w:hAnsi="Garamond" w:cs="Calibri"/>
          <w:lang w:val="en-US"/>
        </w:rPr>
        <w:t xml:space="preserve"> strategic trade agreements with the European Union and the United States, as well as active economic diplomacy in Africa. The </w:t>
      </w:r>
      <w:r w:rsidR="00F85FD3">
        <w:rPr>
          <w:rFonts w:ascii="Garamond" w:hAnsi="Garamond" w:cs="Calibri"/>
          <w:lang w:val="en-US"/>
        </w:rPr>
        <w:t>handbook</w:t>
      </w:r>
      <w:r w:rsidRPr="00BC725E">
        <w:rPr>
          <w:rFonts w:ascii="Garamond" w:hAnsi="Garamond" w:cs="Calibri"/>
          <w:lang w:val="en-US"/>
        </w:rPr>
        <w:t xml:space="preserve"> highlights how this openness has led to the continued attraction of foreign direct investment and the country's integration into certain global value chains, particularly in the automotive and aeronautics industries.</w:t>
      </w:r>
    </w:p>
    <w:p w14:paraId="7EBC8435" w14:textId="77777777" w:rsidR="00204DBC" w:rsidRPr="00BC725E" w:rsidRDefault="00204DBC" w:rsidP="00D72293">
      <w:pPr>
        <w:jc w:val="both"/>
        <w:rPr>
          <w:rFonts w:ascii="Garamond" w:hAnsi="Garamond" w:cs="Calibri"/>
          <w:lang w:val="en-US"/>
        </w:rPr>
      </w:pPr>
      <w:r w:rsidRPr="00BC725E">
        <w:rPr>
          <w:rFonts w:ascii="Garamond" w:hAnsi="Garamond" w:cs="Calibri"/>
          <w:lang w:val="en-US"/>
        </w:rPr>
        <w:t>One of the central findings of the handbook is that Morocco's transformation has been based on a combination of a relatively stable macroeconomic framework, massive investment in infrastructure, an improved regulatory environment, the gradual rise of autonomous regulatory agencies, and a growing capacity for public coordination in the conduct of economic policies. The country has thus demonstrated its ability to adapt in the face of multiple shocks, from the 2008 financial crisis to the Covid-19 pandemic, from responding to social demands to the war in Ukraine, from repeated droughts to the Al Haouz earthquake.</w:t>
      </w:r>
    </w:p>
    <w:p w14:paraId="2128E65C" w14:textId="4F5DEE2A" w:rsidR="00204DBC" w:rsidRPr="00BC725E" w:rsidRDefault="00204DBC" w:rsidP="00D72293">
      <w:pPr>
        <w:jc w:val="both"/>
        <w:rPr>
          <w:rFonts w:ascii="Garamond" w:hAnsi="Garamond" w:cs="Calibri"/>
          <w:lang w:val="en-US"/>
        </w:rPr>
      </w:pPr>
      <w:r w:rsidRPr="00BC725E">
        <w:rPr>
          <w:rFonts w:ascii="Garamond" w:hAnsi="Garamond" w:cs="Calibri"/>
          <w:lang w:val="en-US"/>
        </w:rPr>
        <w:t xml:space="preserve">The handbook nevertheless highlights the still incomplete nature of this transformation. Although Morocco has taken an important step towards international integration and productive diversification, productivity gains are still insufficient at the aggregate level, spillover effects are only partially diffused throughout the economic fabric, and the impact on the dynamics of domestic private investment, local innovation and the creation of quality jobs </w:t>
      </w:r>
      <w:r w:rsidR="00EF0C94" w:rsidRPr="00BC725E">
        <w:rPr>
          <w:rFonts w:ascii="Garamond" w:hAnsi="Garamond" w:cs="Calibri"/>
          <w:lang w:val="en-US"/>
        </w:rPr>
        <w:t>remain</w:t>
      </w:r>
      <w:r w:rsidRPr="00BC725E">
        <w:rPr>
          <w:rFonts w:ascii="Garamond" w:hAnsi="Garamond" w:cs="Calibri"/>
          <w:lang w:val="en-US"/>
        </w:rPr>
        <w:t xml:space="preserve"> below expectations.</w:t>
      </w:r>
    </w:p>
    <w:p w14:paraId="391A09B3" w14:textId="77777777" w:rsidR="00FF4036" w:rsidRPr="00BC725E" w:rsidRDefault="00FF4036" w:rsidP="00E75207">
      <w:pPr>
        <w:jc w:val="both"/>
        <w:rPr>
          <w:rFonts w:ascii="Garamond" w:hAnsi="Garamond" w:cs="Calibri"/>
          <w:lang w:val="en-US"/>
        </w:rPr>
      </w:pPr>
      <w:r w:rsidRPr="00BC725E">
        <w:rPr>
          <w:rFonts w:ascii="Garamond" w:hAnsi="Garamond" w:cs="Calibri"/>
          <w:lang w:val="en-US"/>
        </w:rPr>
        <w:t xml:space="preserve">In this sense, the "Oxford Handbook of the Moroccan Economy" highlights that the central challenge for the Moroccan economy is no longer simply that of openness or macroeconomic stabilization, but that of a new transformation, centered on moving up the productive ladder, developing more intense domestic </w:t>
      </w:r>
      <w:r w:rsidRPr="00BC725E">
        <w:rPr>
          <w:rFonts w:ascii="Garamond" w:hAnsi="Garamond" w:cs="Calibri"/>
          <w:lang w:val="en-US"/>
        </w:rPr>
        <w:lastRenderedPageBreak/>
        <w:t>spillovers, strengthening technological capacities, investing in human capital and research, and spreading structural change more widely throughout the economy.</w:t>
      </w:r>
    </w:p>
    <w:p w14:paraId="36F2ED4C" w14:textId="75225D59" w:rsidR="00D72293" w:rsidRPr="00BC725E" w:rsidRDefault="00204DBC" w:rsidP="00D72293">
      <w:pPr>
        <w:rPr>
          <w:rFonts w:ascii="Garamond" w:hAnsi="Garamond" w:cs="Calibri"/>
          <w:b/>
          <w:bCs/>
          <w:color w:val="0070C0"/>
          <w:lang w:val="en-US"/>
        </w:rPr>
      </w:pPr>
      <w:r w:rsidRPr="00BC725E">
        <w:rPr>
          <w:rFonts w:ascii="Garamond" w:hAnsi="Garamond" w:cs="Calibri"/>
          <w:b/>
          <w:bCs/>
          <w:color w:val="0070C0"/>
          <w:lang w:val="en-US"/>
        </w:rPr>
        <w:t xml:space="preserve">A </w:t>
      </w:r>
      <w:r w:rsidR="004B23F4">
        <w:rPr>
          <w:rFonts w:ascii="Garamond" w:hAnsi="Garamond" w:cs="Calibri"/>
          <w:b/>
          <w:bCs/>
          <w:color w:val="0070C0"/>
          <w:lang w:val="en-US"/>
        </w:rPr>
        <w:t>handbook</w:t>
      </w:r>
      <w:r w:rsidRPr="00BC725E">
        <w:rPr>
          <w:rFonts w:ascii="Garamond" w:hAnsi="Garamond" w:cs="Calibri"/>
          <w:b/>
          <w:bCs/>
          <w:color w:val="0070C0"/>
          <w:lang w:val="en-US"/>
        </w:rPr>
        <w:t xml:space="preserve"> focusing on Morocco's major economic issues</w:t>
      </w:r>
    </w:p>
    <w:p w14:paraId="20864B36" w14:textId="77777777" w:rsidR="00204DBC" w:rsidRPr="00BC725E" w:rsidRDefault="00204DBC" w:rsidP="00D72293">
      <w:pPr>
        <w:jc w:val="both"/>
        <w:rPr>
          <w:rFonts w:ascii="Garamond" w:hAnsi="Garamond" w:cs="Calibri"/>
          <w:b/>
          <w:bCs/>
          <w:lang w:val="en-US"/>
        </w:rPr>
      </w:pPr>
      <w:r w:rsidRPr="00BC725E">
        <w:rPr>
          <w:rFonts w:ascii="Garamond" w:hAnsi="Garamond" w:cs="Calibri"/>
          <w:lang w:val="en-US"/>
        </w:rPr>
        <w:t>The handbook's chapters address the major issues structuring today's economic debate on Morocco: structural transformation, productivity, industrialization, industrial policies, research and innovation, private sector development, integration into global value chains, the labor market, informality, poverty, inequality, education, health, energy transition and regional development.</w:t>
      </w:r>
    </w:p>
    <w:p w14:paraId="5B001ED9" w14:textId="77777777" w:rsidR="00204DBC" w:rsidRPr="00BC725E" w:rsidRDefault="00204DBC" w:rsidP="00D72293">
      <w:pPr>
        <w:jc w:val="both"/>
        <w:rPr>
          <w:rFonts w:ascii="Garamond" w:hAnsi="Garamond" w:cs="Calibri"/>
          <w:lang w:val="en-US"/>
        </w:rPr>
      </w:pPr>
      <w:proofErr w:type="gramStart"/>
      <w:r w:rsidRPr="00BC725E">
        <w:rPr>
          <w:rFonts w:ascii="Garamond" w:hAnsi="Garamond" w:cs="Calibri"/>
          <w:lang w:val="en-US"/>
        </w:rPr>
        <w:t>In particular, they</w:t>
      </w:r>
      <w:proofErr w:type="gramEnd"/>
      <w:r w:rsidRPr="00BC725E">
        <w:rPr>
          <w:rFonts w:ascii="Garamond" w:hAnsi="Garamond" w:cs="Calibri"/>
          <w:lang w:val="en-US"/>
        </w:rPr>
        <w:t xml:space="preserve"> show that industrialization cannot be reduced to tariff measures or one-off incentives. It hinges on the ability to build coherent productive ecosystems, ensure a predictable macroeconomic framework, develop high-performance infrastructures, train the workforce and put in place the multiple institutional conditions that make globally competitive investment possible.</w:t>
      </w:r>
    </w:p>
    <w:p w14:paraId="2EAC4892" w14:textId="131E71EB" w:rsidR="00204DBC" w:rsidRPr="00BC725E" w:rsidRDefault="00204DBC" w:rsidP="00D72293">
      <w:pPr>
        <w:jc w:val="both"/>
        <w:rPr>
          <w:rFonts w:ascii="Garamond" w:hAnsi="Garamond" w:cs="Calibri"/>
          <w:lang w:val="en-US"/>
        </w:rPr>
      </w:pPr>
      <w:r w:rsidRPr="00BC725E">
        <w:rPr>
          <w:rFonts w:ascii="Garamond" w:hAnsi="Garamond" w:cs="Calibri"/>
          <w:lang w:val="en-US"/>
        </w:rPr>
        <w:t xml:space="preserve">The </w:t>
      </w:r>
      <w:r w:rsidR="00F85FD3">
        <w:rPr>
          <w:rFonts w:ascii="Garamond" w:hAnsi="Garamond" w:cs="Calibri"/>
          <w:lang w:val="en-US"/>
        </w:rPr>
        <w:t>handbook</w:t>
      </w:r>
      <w:r w:rsidRPr="00BC725E">
        <w:rPr>
          <w:rFonts w:ascii="Garamond" w:hAnsi="Garamond" w:cs="Calibri"/>
          <w:lang w:val="en-US"/>
        </w:rPr>
        <w:t xml:space="preserve"> also stresses that development is neither linear nor reducible to a single recipe. It is a complex, cumulative and often experimental process, requiring learning, policy adjustment, corrective capacity and consistency over time. In this respect, the Moroccan case is analyzed not as a model to be copied, but as a development experience to be studied rigorously, in its historical and institutional specificity.</w:t>
      </w:r>
    </w:p>
    <w:p w14:paraId="2268C56F" w14:textId="77777777" w:rsidR="00CC5059" w:rsidRPr="00BC725E" w:rsidRDefault="00204DBC" w:rsidP="00D72293">
      <w:pPr>
        <w:jc w:val="both"/>
        <w:rPr>
          <w:rFonts w:ascii="Garamond" w:hAnsi="Garamond" w:cs="Calibri"/>
          <w:lang w:val="en-US"/>
        </w:rPr>
      </w:pPr>
      <w:r w:rsidRPr="00BC725E">
        <w:rPr>
          <w:rFonts w:ascii="Garamond" w:hAnsi="Garamond" w:cs="Calibri"/>
          <w:lang w:val="en-US"/>
        </w:rPr>
        <w:t xml:space="preserve">The handbook is thus distinctive in its approach: it is neither an exercise in celebration, </w:t>
      </w:r>
      <w:proofErr w:type="gramStart"/>
      <w:r w:rsidRPr="00BC725E">
        <w:rPr>
          <w:rFonts w:ascii="Garamond" w:hAnsi="Garamond" w:cs="Calibri"/>
          <w:lang w:val="en-US"/>
        </w:rPr>
        <w:t>nor</w:t>
      </w:r>
      <w:proofErr w:type="gramEnd"/>
      <w:r w:rsidRPr="00BC725E">
        <w:rPr>
          <w:rFonts w:ascii="Garamond" w:hAnsi="Garamond" w:cs="Calibri"/>
          <w:lang w:val="en-US"/>
        </w:rPr>
        <w:t xml:space="preserve"> a normative plea. It proposes </w:t>
      </w:r>
      <w:proofErr w:type="gramStart"/>
      <w:r w:rsidRPr="00BC725E">
        <w:rPr>
          <w:rFonts w:ascii="Garamond" w:hAnsi="Garamond" w:cs="Calibri"/>
          <w:lang w:val="en-US"/>
        </w:rPr>
        <w:t>a balanced</w:t>
      </w:r>
      <w:proofErr w:type="gramEnd"/>
      <w:r w:rsidRPr="00BC725E">
        <w:rPr>
          <w:rFonts w:ascii="Garamond" w:hAnsi="Garamond" w:cs="Calibri"/>
          <w:lang w:val="en-US"/>
        </w:rPr>
        <w:t>, critical and evidence-based reading, attentive to both the advances made and the persistent constraints and trade-offs weighing on development trajectories.</w:t>
      </w:r>
    </w:p>
    <w:p w14:paraId="286AF63D" w14:textId="77777777" w:rsidR="00204DBC" w:rsidRPr="00BC725E" w:rsidRDefault="00204DBC" w:rsidP="00D72293">
      <w:pPr>
        <w:jc w:val="both"/>
        <w:rPr>
          <w:rFonts w:ascii="Garamond" w:hAnsi="Garamond" w:cs="Calibri"/>
          <w:lang w:val="en-US"/>
        </w:rPr>
      </w:pPr>
      <w:r w:rsidRPr="00BC725E">
        <w:rPr>
          <w:rFonts w:ascii="Garamond" w:hAnsi="Garamond" w:cs="Calibri"/>
          <w:lang w:val="en-US"/>
        </w:rPr>
        <w:t>Intended for academics, researchers, public decision-makers, private sector players and students, this handbook is a reference for understanding the Moroccan economy in all its historical depth, sectoral complexity and contemporary challenges. Its aim is to provide a solid, structured and accessible empirical basis for teaching, research and public debate.</w:t>
      </w:r>
    </w:p>
    <w:p w14:paraId="2A753D81" w14:textId="77777777" w:rsidR="00204DBC" w:rsidRPr="00BC725E" w:rsidRDefault="00204DBC" w:rsidP="00204DBC">
      <w:pPr>
        <w:rPr>
          <w:rFonts w:ascii="Garamond" w:hAnsi="Garamond" w:cs="Calibri"/>
          <w:b/>
          <w:bCs/>
          <w:color w:val="0070C0"/>
          <w:lang w:val="en-US"/>
        </w:rPr>
      </w:pPr>
      <w:r w:rsidRPr="00BC725E">
        <w:rPr>
          <w:rFonts w:ascii="Garamond" w:hAnsi="Garamond" w:cs="Calibri"/>
          <w:b/>
          <w:bCs/>
          <w:color w:val="0070C0"/>
          <w:lang w:val="en-US"/>
        </w:rPr>
        <w:t>A contribution in keeping with the mission of the Policy Center for the New South</w:t>
      </w:r>
    </w:p>
    <w:p w14:paraId="6EC5524E" w14:textId="77777777" w:rsidR="00204DBC" w:rsidRPr="00BC725E" w:rsidRDefault="00204DBC" w:rsidP="00D72293">
      <w:pPr>
        <w:jc w:val="both"/>
        <w:rPr>
          <w:rFonts w:ascii="Garamond" w:hAnsi="Garamond" w:cs="Calibri"/>
          <w:lang w:val="en-US"/>
        </w:rPr>
      </w:pPr>
      <w:r w:rsidRPr="00BC725E">
        <w:rPr>
          <w:rFonts w:ascii="Garamond" w:hAnsi="Garamond" w:cs="Calibri"/>
          <w:lang w:val="en-US"/>
        </w:rPr>
        <w:t>The publication of this handbook is part of the mission of the Policy Center for the New South, a public good that aims to contribute to strategic debate and the shaping of public policy in Morocco and on the African continent. By offering a rigorous, accessible synthesis based on empirical analysis, this handbook complements the Policy Center's publications devoted to development trajectories, economic reforms and structural transformations.</w:t>
      </w:r>
    </w:p>
    <w:p w14:paraId="22F36F60" w14:textId="77777777" w:rsidR="00204DBC" w:rsidRPr="00BC725E" w:rsidRDefault="00204DBC" w:rsidP="00204DBC">
      <w:pPr>
        <w:rPr>
          <w:rFonts w:ascii="Garamond" w:hAnsi="Garamond" w:cs="Calibri"/>
          <w:b/>
          <w:bCs/>
          <w:color w:val="0070C0"/>
          <w:lang w:val="en-US"/>
        </w:rPr>
      </w:pPr>
      <w:r w:rsidRPr="00BC725E">
        <w:rPr>
          <w:rFonts w:ascii="Garamond" w:hAnsi="Garamond" w:cs="Calibri"/>
          <w:b/>
          <w:bCs/>
          <w:color w:val="0070C0"/>
          <w:lang w:val="en-US"/>
        </w:rPr>
        <w:t>Open access to knowledge</w:t>
      </w:r>
    </w:p>
    <w:p w14:paraId="70048539" w14:textId="77777777" w:rsidR="00204DBC" w:rsidRPr="00BC725E" w:rsidRDefault="00303934" w:rsidP="00D72293">
      <w:pPr>
        <w:jc w:val="both"/>
        <w:rPr>
          <w:rFonts w:ascii="Garamond" w:hAnsi="Garamond" w:cs="Calibri"/>
          <w:lang w:val="en-US"/>
        </w:rPr>
      </w:pPr>
      <w:r w:rsidRPr="00BC725E">
        <w:rPr>
          <w:rFonts w:ascii="Garamond" w:hAnsi="Garamond" w:cs="Calibri"/>
          <w:lang w:val="en-US"/>
        </w:rPr>
        <w:t xml:space="preserve">The handbook is freely available on the websites of the Policy Center for the New South and Oxford University Press, to ensure the widest possible distribution to researchers, students, </w:t>
      </w:r>
      <w:proofErr w:type="gramStart"/>
      <w:r w:rsidRPr="00BC725E">
        <w:rPr>
          <w:rFonts w:ascii="Garamond" w:hAnsi="Garamond" w:cs="Calibri"/>
          <w:lang w:val="en-US"/>
        </w:rPr>
        <w:t>policy-makers</w:t>
      </w:r>
      <w:proofErr w:type="gramEnd"/>
      <w:r w:rsidRPr="00BC725E">
        <w:rPr>
          <w:rFonts w:ascii="Garamond" w:hAnsi="Garamond" w:cs="Calibri"/>
          <w:lang w:val="en-US"/>
        </w:rPr>
        <w:t xml:space="preserve"> and the </w:t>
      </w:r>
      <w:proofErr w:type="gramStart"/>
      <w:r w:rsidRPr="00BC725E">
        <w:rPr>
          <w:rFonts w:ascii="Garamond" w:hAnsi="Garamond" w:cs="Calibri"/>
          <w:lang w:val="en-US"/>
        </w:rPr>
        <w:t>general public</w:t>
      </w:r>
      <w:proofErr w:type="gramEnd"/>
      <w:r w:rsidRPr="00BC725E">
        <w:rPr>
          <w:rFonts w:ascii="Garamond" w:hAnsi="Garamond" w:cs="Calibri"/>
          <w:lang w:val="en-US"/>
        </w:rPr>
        <w:t>. This choice reflects a simple conviction: rigorous economic knowledge is an essential public good that informs public action, enriches national debate and fosters dialogue between researchers, practitioners and public officials.</w:t>
      </w:r>
    </w:p>
    <w:p w14:paraId="7877C341" w14:textId="22556EFA" w:rsidR="00316D58" w:rsidRPr="00BC725E" w:rsidRDefault="0005786E" w:rsidP="00DE28D7">
      <w:pPr>
        <w:spacing w:before="240" w:after="240"/>
        <w:jc w:val="both"/>
        <w:rPr>
          <w:rFonts w:ascii="Garamond" w:hAnsi="Garamond"/>
          <w:lang w:val="en-US"/>
        </w:rPr>
      </w:pPr>
      <w:r w:rsidRPr="00BC725E">
        <w:rPr>
          <w:rFonts w:ascii="Garamond" w:hAnsi="Garamond" w:cs="Calibri"/>
          <w:lang w:val="en-US"/>
        </w:rPr>
        <w:t xml:space="preserve">The </w:t>
      </w:r>
      <w:r w:rsidR="00661743">
        <w:rPr>
          <w:rFonts w:ascii="Garamond" w:hAnsi="Garamond" w:cs="Calibri"/>
          <w:lang w:val="en-US"/>
        </w:rPr>
        <w:t>handbook</w:t>
      </w:r>
      <w:r w:rsidRPr="00BC725E">
        <w:rPr>
          <w:rFonts w:ascii="Garamond" w:hAnsi="Garamond" w:cs="Calibri"/>
          <w:lang w:val="en-US"/>
        </w:rPr>
        <w:t xml:space="preserve"> is available at the following link:</w:t>
      </w:r>
      <w:r w:rsidR="00BC725E" w:rsidRPr="00BC725E">
        <w:rPr>
          <w:rFonts w:ascii="Garamond" w:hAnsi="Garamond"/>
          <w:lang w:val="en-US"/>
        </w:rPr>
        <w:t xml:space="preserve"> </w:t>
      </w:r>
      <w:hyperlink r:id="rId7" w:history="1">
        <w:r w:rsidR="00DE28D7" w:rsidRPr="00BC725E">
          <w:rPr>
            <w:rStyle w:val="Lienhypertexte"/>
            <w:rFonts w:ascii="Garamond" w:hAnsi="Garamond"/>
            <w:lang w:val="en-US"/>
          </w:rPr>
          <w:t>https://www.policycenter.ma/oxford-handbook-economy-morocco</w:t>
        </w:r>
      </w:hyperlink>
    </w:p>
    <w:p w14:paraId="1E9303F5" w14:textId="1AE661FF" w:rsidR="00966CBA" w:rsidRPr="00BC725E" w:rsidRDefault="00966CBA" w:rsidP="00E12301">
      <w:pPr>
        <w:rPr>
          <w:rFonts w:ascii="Garamond" w:hAnsi="Garamond" w:cs="Calibri"/>
          <w:b/>
          <w:bCs/>
          <w:color w:val="0070C0"/>
          <w:lang w:val="en-US"/>
        </w:rPr>
      </w:pPr>
      <w:r w:rsidRPr="00BC725E">
        <w:rPr>
          <w:rFonts w:ascii="Garamond" w:hAnsi="Garamond" w:cs="Calibri"/>
          <w:b/>
          <w:bCs/>
          <w:color w:val="0070C0"/>
          <w:lang w:val="en-US"/>
        </w:rPr>
        <w:t>About the editor</w:t>
      </w:r>
      <w:r w:rsidR="00763441" w:rsidRPr="00BC725E">
        <w:rPr>
          <w:rFonts w:ascii="Garamond" w:hAnsi="Garamond" w:cs="Calibri"/>
          <w:b/>
          <w:bCs/>
          <w:color w:val="0070C0"/>
          <w:lang w:val="en-US"/>
        </w:rPr>
        <w:t>s</w:t>
      </w:r>
    </w:p>
    <w:p w14:paraId="3668C9AD" w14:textId="737A600B" w:rsidR="0089653C" w:rsidRPr="00BC725E" w:rsidRDefault="00C568AA" w:rsidP="0089653C">
      <w:pPr>
        <w:spacing w:before="240" w:after="240"/>
        <w:jc w:val="both"/>
        <w:rPr>
          <w:rFonts w:ascii="Garamond" w:hAnsi="Garamond"/>
          <w:lang w:val="en-US"/>
        </w:rPr>
      </w:pPr>
      <w:r w:rsidRPr="0031130C">
        <w:rPr>
          <w:rFonts w:ascii="Garamond" w:hAnsi="Garamond"/>
          <w:b/>
          <w:bCs/>
          <w:lang w:val="en-US"/>
        </w:rPr>
        <w:t>Karim El Aynaoui</w:t>
      </w:r>
      <w:r w:rsidRPr="0031130C">
        <w:rPr>
          <w:rFonts w:ascii="Garamond" w:hAnsi="Garamond"/>
          <w:lang w:val="en-US"/>
        </w:rPr>
        <w:t> is an economist and Executive President of the Policy Center for the New South. He also serves as Executive Vice President of Mohammed VI Polytechnic University and Dean of its Humanities, Economics, and Social Sciences Cluster</w:t>
      </w:r>
      <w:r w:rsidR="00E12301" w:rsidRPr="0031130C">
        <w:rPr>
          <w:rFonts w:ascii="Garamond" w:hAnsi="Garamond"/>
          <w:lang w:val="en-US"/>
        </w:rPr>
        <w:t>…</w:t>
      </w:r>
      <w:r w:rsidRPr="0031130C">
        <w:rPr>
          <w:rFonts w:ascii="Garamond" w:hAnsi="Garamond"/>
          <w:lang w:val="en-US"/>
        </w:rPr>
        <w:t xml:space="preserve"> </w:t>
      </w:r>
      <w:r w:rsidR="0089653C" w:rsidRPr="0031130C">
        <w:rPr>
          <w:rFonts w:ascii="Garamond" w:hAnsi="Garamond"/>
          <w:lang w:val="en-US"/>
        </w:rPr>
        <w:br/>
      </w:r>
      <w:hyperlink r:id="rId8" w:history="1">
        <w:r w:rsidR="00A31908">
          <w:rPr>
            <w:rStyle w:val="Lienhypertexte"/>
            <w:rFonts w:ascii="Garamond" w:hAnsi="Garamond"/>
            <w:lang w:val="en-US"/>
          </w:rPr>
          <w:t>Read the full biography</w:t>
        </w:r>
      </w:hyperlink>
    </w:p>
    <w:p w14:paraId="75FACD41" w14:textId="77777777" w:rsidR="00C568AA" w:rsidRPr="00BC725E" w:rsidRDefault="00C568AA" w:rsidP="00C568AA">
      <w:pPr>
        <w:spacing w:before="240" w:after="240"/>
        <w:jc w:val="both"/>
        <w:rPr>
          <w:rFonts w:ascii="Garamond" w:hAnsi="Garamond"/>
          <w:lang w:val="en-US"/>
        </w:rPr>
      </w:pPr>
      <w:r w:rsidRPr="00BC725E">
        <w:rPr>
          <w:rFonts w:ascii="Garamond" w:hAnsi="Garamond"/>
          <w:lang w:val="en-US"/>
        </w:rPr>
        <w:lastRenderedPageBreak/>
        <w:t> </w:t>
      </w:r>
    </w:p>
    <w:p w14:paraId="0B57A02D" w14:textId="49AB64E7" w:rsidR="0089653C" w:rsidRPr="00BC725E" w:rsidRDefault="00C568AA" w:rsidP="0089653C">
      <w:pPr>
        <w:spacing w:before="240" w:after="240"/>
        <w:jc w:val="both"/>
        <w:rPr>
          <w:rFonts w:ascii="Garamond" w:hAnsi="Garamond"/>
          <w:lang w:val="en-US"/>
        </w:rPr>
      </w:pPr>
      <w:proofErr w:type="spellStart"/>
      <w:r w:rsidRPr="00BC725E">
        <w:rPr>
          <w:rFonts w:ascii="Garamond" w:hAnsi="Garamond"/>
          <w:b/>
          <w:bCs/>
          <w:lang w:val="en-US"/>
        </w:rPr>
        <w:t>Arkebe</w:t>
      </w:r>
      <w:proofErr w:type="spellEnd"/>
      <w:r w:rsidRPr="00BC725E">
        <w:rPr>
          <w:rFonts w:ascii="Garamond" w:hAnsi="Garamond"/>
          <w:b/>
          <w:bCs/>
          <w:lang w:val="en-US"/>
        </w:rPr>
        <w:t> Oqubay</w:t>
      </w:r>
      <w:r w:rsidRPr="00BC725E">
        <w:rPr>
          <w:rFonts w:ascii="Garamond" w:hAnsi="Garamond"/>
          <w:lang w:val="en-US"/>
        </w:rPr>
        <w:t xml:space="preserve"> is a British Academy Global Professor at SOAS University of London. He was a Senior Minister, and a Special Advisor to three prime ministers of Ethiopia. He is the former Mayor of Addis </w:t>
      </w:r>
      <w:r w:rsidRPr="00B56841">
        <w:rPr>
          <w:rFonts w:ascii="Garamond" w:hAnsi="Garamond"/>
          <w:lang w:val="en-US"/>
        </w:rPr>
        <w:t>Ababa and led the boards of key public enterprises, including Ethiopian Airlines</w:t>
      </w:r>
      <w:r w:rsidR="00E12301" w:rsidRPr="00B56841">
        <w:rPr>
          <w:rFonts w:ascii="Garamond" w:hAnsi="Garamond"/>
          <w:lang w:val="en-US"/>
        </w:rPr>
        <w:t>…</w:t>
      </w:r>
      <w:r w:rsidR="0089653C" w:rsidRPr="00B56841">
        <w:rPr>
          <w:rFonts w:ascii="Garamond" w:hAnsi="Garamond"/>
          <w:lang w:val="en-US"/>
        </w:rPr>
        <w:br/>
      </w:r>
      <w:hyperlink r:id="rId9" w:history="1">
        <w:r w:rsidR="00E538D9">
          <w:rPr>
            <w:rStyle w:val="Lienhypertexte"/>
            <w:rFonts w:ascii="Garamond" w:hAnsi="Garamond"/>
            <w:lang w:val="en-US"/>
          </w:rPr>
          <w:t>Read the full biography</w:t>
        </w:r>
      </w:hyperlink>
    </w:p>
    <w:p w14:paraId="134A3D98" w14:textId="0AC8000A" w:rsidR="00E12301" w:rsidRPr="00BC725E" w:rsidRDefault="00E12301" w:rsidP="00E12301">
      <w:pPr>
        <w:rPr>
          <w:rFonts w:ascii="Garamond" w:hAnsi="Garamond" w:cs="Calibri"/>
          <w:b/>
          <w:bCs/>
          <w:color w:val="0070C0"/>
          <w:lang w:val="en-US"/>
        </w:rPr>
      </w:pPr>
      <w:r w:rsidRPr="00BC725E">
        <w:rPr>
          <w:rFonts w:ascii="Garamond" w:hAnsi="Garamond" w:cs="Calibri"/>
          <w:b/>
          <w:bCs/>
          <w:color w:val="0070C0"/>
          <w:lang w:val="en-US"/>
        </w:rPr>
        <w:t>Press Contacts</w:t>
      </w:r>
    </w:p>
    <w:p w14:paraId="0E258BAA" w14:textId="12DD93A3" w:rsidR="00E12301" w:rsidRPr="00BC725E" w:rsidRDefault="00E12301" w:rsidP="00E12301">
      <w:pPr>
        <w:spacing w:after="0"/>
        <w:jc w:val="both"/>
        <w:rPr>
          <w:rFonts w:ascii="Garamond" w:hAnsi="Garamond" w:cstheme="minorHAnsi"/>
          <w:sz w:val="24"/>
          <w:szCs w:val="24"/>
          <w:lang w:val="en-US"/>
        </w:rPr>
      </w:pPr>
      <w:proofErr w:type="spellStart"/>
      <w:r w:rsidRPr="00BC725E">
        <w:rPr>
          <w:rFonts w:ascii="Garamond" w:hAnsi="Garamond" w:cstheme="minorHAnsi"/>
          <w:b/>
          <w:bCs/>
          <w:sz w:val="24"/>
          <w:szCs w:val="24"/>
          <w:lang w:val="en-US"/>
        </w:rPr>
        <w:t>Hasnaâ</w:t>
      </w:r>
      <w:proofErr w:type="spellEnd"/>
      <w:r w:rsidRPr="00BC725E">
        <w:rPr>
          <w:rFonts w:ascii="Garamond" w:hAnsi="Garamond" w:cstheme="minorHAnsi"/>
          <w:b/>
          <w:bCs/>
          <w:sz w:val="24"/>
          <w:szCs w:val="24"/>
          <w:lang w:val="en-US"/>
        </w:rPr>
        <w:t xml:space="preserve"> Tadili</w:t>
      </w:r>
      <w:r w:rsidRPr="00BC725E">
        <w:rPr>
          <w:rFonts w:ascii="Garamond" w:hAnsi="Garamond" w:cstheme="minorHAnsi"/>
          <w:sz w:val="24"/>
          <w:szCs w:val="24"/>
          <w:lang w:val="en-US"/>
        </w:rPr>
        <w:t xml:space="preserve"> | Press Relations Manager | </w:t>
      </w:r>
      <w:hyperlink r:id="rId10" w:history="1">
        <w:r w:rsidRPr="00BC725E">
          <w:rPr>
            <w:rStyle w:val="Lienhypertexte"/>
            <w:rFonts w:ascii="Garamond" w:hAnsi="Garamond" w:cstheme="minorHAnsi"/>
            <w:sz w:val="24"/>
            <w:szCs w:val="24"/>
            <w:lang w:val="en-US"/>
          </w:rPr>
          <w:t>h.tadili@policycenter.ma</w:t>
        </w:r>
      </w:hyperlink>
      <w:r w:rsidRPr="00BC725E">
        <w:rPr>
          <w:rFonts w:ascii="Garamond" w:hAnsi="Garamond" w:cstheme="minorHAnsi"/>
          <w:sz w:val="24"/>
          <w:szCs w:val="24"/>
          <w:lang w:val="en-US"/>
        </w:rPr>
        <w:t xml:space="preserve"> | +212 668 116 069</w:t>
      </w:r>
    </w:p>
    <w:p w14:paraId="691E6BC6" w14:textId="2F636E5E" w:rsidR="00E12301" w:rsidRPr="00BC725E" w:rsidRDefault="00E12301" w:rsidP="00DD19B3">
      <w:pPr>
        <w:spacing w:after="0"/>
        <w:jc w:val="both"/>
        <w:rPr>
          <w:rFonts w:ascii="Garamond" w:hAnsi="Garamond" w:cstheme="minorHAnsi"/>
          <w:sz w:val="24"/>
          <w:szCs w:val="24"/>
          <w:lang w:val="en-US"/>
        </w:rPr>
      </w:pPr>
      <w:r w:rsidRPr="00BC725E">
        <w:rPr>
          <w:rFonts w:ascii="Garamond" w:hAnsi="Garamond" w:cstheme="minorHAnsi"/>
          <w:b/>
          <w:bCs/>
          <w:sz w:val="24"/>
          <w:szCs w:val="24"/>
          <w:lang w:val="en-US"/>
        </w:rPr>
        <w:t>Alae Jellal</w:t>
      </w:r>
      <w:r w:rsidRPr="00BC725E">
        <w:rPr>
          <w:rFonts w:ascii="Garamond" w:hAnsi="Garamond" w:cstheme="minorHAnsi"/>
          <w:sz w:val="24"/>
          <w:szCs w:val="24"/>
          <w:lang w:val="en-US"/>
        </w:rPr>
        <w:t xml:space="preserve"> | Jr Program Officer | </w:t>
      </w:r>
      <w:hyperlink r:id="rId11" w:history="1">
        <w:r w:rsidRPr="00BC725E">
          <w:rPr>
            <w:rStyle w:val="Lienhypertexte"/>
            <w:rFonts w:ascii="Garamond" w:hAnsi="Garamond" w:cstheme="minorHAnsi"/>
            <w:sz w:val="24"/>
            <w:szCs w:val="24"/>
            <w:lang w:val="en-US"/>
          </w:rPr>
          <w:t>a.jellal@policycenter.ma</w:t>
        </w:r>
      </w:hyperlink>
      <w:r w:rsidRPr="00BC725E">
        <w:rPr>
          <w:rFonts w:ascii="Garamond" w:hAnsi="Garamond" w:cstheme="minorHAnsi"/>
          <w:sz w:val="24"/>
          <w:szCs w:val="24"/>
          <w:lang w:val="en-US"/>
        </w:rPr>
        <w:t xml:space="preserve"> | +212 666-250958 </w:t>
      </w:r>
    </w:p>
    <w:p w14:paraId="1218167A" w14:textId="77777777" w:rsidR="00DC09EF" w:rsidRPr="00BC725E" w:rsidRDefault="00DC09EF" w:rsidP="00DC09EF">
      <w:pPr>
        <w:spacing w:before="240" w:after="240"/>
        <w:jc w:val="both"/>
        <w:rPr>
          <w:rFonts w:ascii="Garamond" w:hAnsi="Garamond"/>
          <w:color w:val="0070C0"/>
          <w:lang w:val="en-US"/>
        </w:rPr>
      </w:pPr>
      <w:r w:rsidRPr="00BC725E">
        <w:rPr>
          <w:rFonts w:ascii="Garamond" w:hAnsi="Garamond"/>
          <w:b/>
          <w:bCs/>
          <w:color w:val="0070C0"/>
          <w:lang w:val="en-US"/>
        </w:rPr>
        <w:t>About the Policy Center for the New South</w:t>
      </w:r>
      <w:r w:rsidRPr="00BC725E">
        <w:rPr>
          <w:rFonts w:ascii="Garamond" w:hAnsi="Garamond"/>
          <w:color w:val="0070C0"/>
          <w:lang w:val="en-US"/>
        </w:rPr>
        <w:t> </w:t>
      </w:r>
    </w:p>
    <w:p w14:paraId="4122F467" w14:textId="2F3CC796" w:rsidR="00DC09EF" w:rsidRPr="00BC725E" w:rsidRDefault="00DC09EF" w:rsidP="00DC09EF">
      <w:pPr>
        <w:spacing w:before="240" w:after="240"/>
        <w:jc w:val="both"/>
        <w:rPr>
          <w:rFonts w:ascii="Garamond" w:hAnsi="Garamond"/>
          <w:lang w:val="en-US"/>
        </w:rPr>
      </w:pPr>
      <w:r w:rsidRPr="00BC725E">
        <w:rPr>
          <w:rFonts w:ascii="Garamond" w:hAnsi="Garamond"/>
          <w:lang w:val="en-US"/>
        </w:rPr>
        <w:t>The Policy Center for the New South (PCNS) is a Moroccan think tank whose mission is to contribute to the improvement of economic, social and international public policies concerning Morocco and Africa as integral parts of the global South. As such, the PCNS mobilizes </w:t>
      </w:r>
      <w:hyperlink r:id="rId12" w:tgtFrame="_blank" w:history="1">
        <w:r w:rsidRPr="00BC725E">
          <w:rPr>
            <w:rStyle w:val="Lienhypertexte"/>
            <w:rFonts w:ascii="Garamond" w:hAnsi="Garamond"/>
            <w:lang w:val="en-US"/>
          </w:rPr>
          <w:t>researchers</w:t>
        </w:r>
      </w:hyperlink>
      <w:r w:rsidRPr="00BC725E">
        <w:rPr>
          <w:rFonts w:ascii="Garamond" w:hAnsi="Garamond"/>
          <w:lang w:val="en-US"/>
        </w:rPr>
        <w:t>, publishes </w:t>
      </w:r>
      <w:hyperlink r:id="rId13" w:tgtFrame="_blank" w:history="1">
        <w:r w:rsidRPr="00BC725E">
          <w:rPr>
            <w:rStyle w:val="Lienhypertexte"/>
            <w:rFonts w:ascii="Garamond" w:hAnsi="Garamond"/>
            <w:lang w:val="en-US"/>
          </w:rPr>
          <w:t>their work</w:t>
        </w:r>
      </w:hyperlink>
      <w:r w:rsidRPr="00BC725E">
        <w:rPr>
          <w:rFonts w:ascii="Garamond" w:hAnsi="Garamond"/>
          <w:lang w:val="en-US"/>
        </w:rPr>
        <w:t> and benefits from a network of prestigious partners from all continents. Throughout the year, the PCNS organizes a series of meetings of different formats and levels, the most important of which are the annual international conferences "</w:t>
      </w:r>
      <w:hyperlink r:id="rId14" w:tgtFrame="_blank" w:history="1">
        <w:r w:rsidRPr="00BC725E">
          <w:rPr>
            <w:rStyle w:val="Lienhypertexte"/>
            <w:rFonts w:ascii="Garamond" w:hAnsi="Garamond"/>
            <w:lang w:val="en-US"/>
          </w:rPr>
          <w:t>The Atlantic Dialogues</w:t>
        </w:r>
      </w:hyperlink>
      <w:r w:rsidRPr="00BC725E">
        <w:rPr>
          <w:rFonts w:ascii="Garamond" w:hAnsi="Garamond"/>
          <w:lang w:val="en-US"/>
        </w:rPr>
        <w:t>" , «</w:t>
      </w:r>
      <w:hyperlink r:id="rId15" w:tgtFrame="_blank" w:history="1">
        <w:r w:rsidRPr="00BC725E">
          <w:rPr>
            <w:rStyle w:val="Lienhypertexte"/>
            <w:rFonts w:ascii="Garamond" w:hAnsi="Garamond"/>
            <w:lang w:val="en-US"/>
          </w:rPr>
          <w:t>Africa Economic Symposium (AES)</w:t>
        </w:r>
      </w:hyperlink>
      <w:r w:rsidRPr="00BC725E">
        <w:rPr>
          <w:rFonts w:ascii="Garamond" w:hAnsi="Garamond"/>
          <w:lang w:val="en-US"/>
        </w:rPr>
        <w:t> »</w:t>
      </w:r>
      <w:r w:rsidRPr="00BC725E">
        <w:rPr>
          <w:rFonts w:ascii="Times New Roman" w:hAnsi="Times New Roman" w:cs="Times New Roman"/>
          <w:b/>
          <w:bCs/>
          <w:lang w:val="en-US"/>
        </w:rPr>
        <w:t> </w:t>
      </w:r>
      <w:r w:rsidRPr="00BC725E">
        <w:rPr>
          <w:rFonts w:ascii="Garamond" w:hAnsi="Garamond"/>
          <w:lang w:val="en-US"/>
        </w:rPr>
        <w:t> and "</w:t>
      </w:r>
      <w:hyperlink r:id="rId16" w:tgtFrame="_blank" w:history="1">
        <w:r w:rsidRPr="00BC725E">
          <w:rPr>
            <w:rStyle w:val="Lienhypertexte"/>
            <w:rFonts w:ascii="Garamond" w:hAnsi="Garamond"/>
            <w:lang w:val="en-US"/>
          </w:rPr>
          <w:t>African Peace and Security Annual Conference</w:t>
        </w:r>
      </w:hyperlink>
      <w:r w:rsidRPr="00BC725E">
        <w:rPr>
          <w:rFonts w:ascii="Garamond" w:hAnsi="Garamond"/>
          <w:lang w:val="en-US"/>
        </w:rPr>
        <w:t>" (APSACO). </w:t>
      </w:r>
    </w:p>
    <w:p w14:paraId="7506E217" w14:textId="77777777" w:rsidR="00DC09EF" w:rsidRPr="00BC725E" w:rsidRDefault="00DC09EF" w:rsidP="00DC09EF">
      <w:pPr>
        <w:spacing w:before="240" w:after="240"/>
        <w:jc w:val="both"/>
        <w:rPr>
          <w:rFonts w:ascii="Garamond" w:hAnsi="Garamond"/>
        </w:rPr>
      </w:pPr>
      <w:hyperlink r:id="rId17" w:tgtFrame="_blank" w:history="1">
        <w:r w:rsidRPr="00BC725E">
          <w:rPr>
            <w:rStyle w:val="Lienhypertexte"/>
            <w:rFonts w:ascii="Garamond" w:hAnsi="Garamond"/>
          </w:rPr>
          <w:t>www.policycenter.ma</w:t>
        </w:r>
      </w:hyperlink>
      <w:r w:rsidRPr="00BC725E">
        <w:rPr>
          <w:rFonts w:ascii="Garamond" w:hAnsi="Garamond"/>
        </w:rPr>
        <w:t>   </w:t>
      </w:r>
    </w:p>
    <w:p w14:paraId="241C81EC" w14:textId="77777777" w:rsidR="00DC09EF" w:rsidRPr="00BC725E" w:rsidRDefault="00DC09EF" w:rsidP="00DC09EF">
      <w:pPr>
        <w:spacing w:before="240" w:after="240"/>
        <w:jc w:val="both"/>
        <w:rPr>
          <w:rFonts w:ascii="Garamond" w:hAnsi="Garamond"/>
        </w:rPr>
      </w:pPr>
      <w:r w:rsidRPr="00BC725E">
        <w:rPr>
          <w:rFonts w:ascii="Garamond" w:hAnsi="Garamond"/>
        </w:rPr>
        <w:t> </w:t>
      </w:r>
    </w:p>
    <w:p w14:paraId="74B0EE0F" w14:textId="5E850A0C" w:rsidR="00DC09EF" w:rsidRPr="00BC725E" w:rsidRDefault="00DC09EF" w:rsidP="00DC09EF">
      <w:pPr>
        <w:spacing w:before="240" w:after="240"/>
        <w:jc w:val="both"/>
        <w:rPr>
          <w:rFonts w:ascii="Garamond" w:hAnsi="Garamond"/>
        </w:rPr>
      </w:pPr>
      <w:r w:rsidRPr="00BC725E">
        <w:rPr>
          <w:rFonts w:ascii="Garamond" w:hAnsi="Garamond"/>
          <w:noProof/>
        </w:rPr>
        <w:drawing>
          <wp:inline distT="0" distB="0" distL="0" distR="0" wp14:anchorId="4110D0A2" wp14:editId="4B9CEEE1">
            <wp:extent cx="228600" cy="228600"/>
            <wp:effectExtent l="0" t="0" r="0" b="0"/>
            <wp:docPr id="1934020051"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BC725E">
        <w:rPr>
          <w:rFonts w:ascii="Garamond" w:hAnsi="Garamond"/>
        </w:rPr>
        <w:t>   </w:t>
      </w:r>
      <w:r w:rsidRPr="00BC725E">
        <w:rPr>
          <w:rFonts w:ascii="Garamond" w:hAnsi="Garamond"/>
          <w:noProof/>
        </w:rPr>
        <w:drawing>
          <wp:inline distT="0" distB="0" distL="0" distR="0" wp14:anchorId="3D20AA79" wp14:editId="0DCC49D9">
            <wp:extent cx="228600" cy="228600"/>
            <wp:effectExtent l="0" t="0" r="0" b="0"/>
            <wp:docPr id="178987106"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BC725E">
        <w:rPr>
          <w:rFonts w:ascii="Garamond" w:hAnsi="Garamond"/>
        </w:rPr>
        <w:t>   </w:t>
      </w:r>
      <w:r w:rsidRPr="00BC725E">
        <w:rPr>
          <w:rFonts w:ascii="Garamond" w:hAnsi="Garamond"/>
          <w:noProof/>
        </w:rPr>
        <w:drawing>
          <wp:inline distT="0" distB="0" distL="0" distR="0" wp14:anchorId="2938B2B5" wp14:editId="53D7D04D">
            <wp:extent cx="228600" cy="228600"/>
            <wp:effectExtent l="0" t="0" r="0" b="0"/>
            <wp:docPr id="237457004"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BC725E">
        <w:rPr>
          <w:rFonts w:ascii="Garamond" w:hAnsi="Garamond"/>
        </w:rPr>
        <w:t>   </w:t>
      </w:r>
      <w:r w:rsidRPr="00BC725E">
        <w:rPr>
          <w:rFonts w:ascii="Garamond" w:hAnsi="Garamond"/>
          <w:noProof/>
        </w:rPr>
        <w:drawing>
          <wp:inline distT="0" distB="0" distL="0" distR="0" wp14:anchorId="7F2C9FEB" wp14:editId="2BEBE5C4">
            <wp:extent cx="228600" cy="228600"/>
            <wp:effectExtent l="0" t="0" r="0" b="0"/>
            <wp:docPr id="28299137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BC725E">
        <w:rPr>
          <w:rFonts w:ascii="Garamond" w:hAnsi="Garamond"/>
        </w:rPr>
        <w:t>   </w:t>
      </w:r>
      <w:r w:rsidRPr="00BC725E">
        <w:rPr>
          <w:rFonts w:ascii="Garamond" w:hAnsi="Garamond"/>
          <w:noProof/>
        </w:rPr>
        <w:drawing>
          <wp:inline distT="0" distB="0" distL="0" distR="0" wp14:anchorId="6DFFF63A" wp14:editId="78A47F15">
            <wp:extent cx="228600" cy="228600"/>
            <wp:effectExtent l="0" t="0" r="0" b="0"/>
            <wp:docPr id="2092046387"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BC725E">
        <w:rPr>
          <w:rFonts w:ascii="Garamond" w:hAnsi="Garamond"/>
        </w:rPr>
        <w:t>   </w:t>
      </w:r>
      <w:r w:rsidRPr="00BC725E">
        <w:rPr>
          <w:rFonts w:ascii="Garamond" w:hAnsi="Garamond"/>
          <w:noProof/>
        </w:rPr>
        <w:drawing>
          <wp:inline distT="0" distB="0" distL="0" distR="0" wp14:anchorId="0F95F2A7" wp14:editId="687F3B66">
            <wp:extent cx="228600" cy="228600"/>
            <wp:effectExtent l="0" t="0" r="0" b="0"/>
            <wp:docPr id="74922685"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BC725E">
        <w:rPr>
          <w:rFonts w:ascii="Garamond" w:hAnsi="Garamond"/>
        </w:rPr>
        <w:t>   </w:t>
      </w:r>
      <w:r w:rsidRPr="00BC725E">
        <w:rPr>
          <w:rFonts w:ascii="Garamond" w:hAnsi="Garamond"/>
          <w:noProof/>
        </w:rPr>
        <w:drawing>
          <wp:inline distT="0" distB="0" distL="0" distR="0" wp14:anchorId="068AB395" wp14:editId="3D967FB9">
            <wp:extent cx="228600" cy="228600"/>
            <wp:effectExtent l="0" t="0" r="0" b="0"/>
            <wp:docPr id="563368260"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BC725E">
        <w:rPr>
          <w:rFonts w:ascii="Garamond" w:hAnsi="Garamond"/>
        </w:rPr>
        <w:t>  </w:t>
      </w:r>
    </w:p>
    <w:p w14:paraId="738E8591" w14:textId="77777777" w:rsidR="00C568AA" w:rsidRPr="00BC725E" w:rsidRDefault="00C568AA" w:rsidP="00DE28D7">
      <w:pPr>
        <w:spacing w:before="240" w:after="240"/>
        <w:jc w:val="both"/>
        <w:rPr>
          <w:rFonts w:ascii="Garamond" w:hAnsi="Garamond"/>
          <w:lang w:val="en-US"/>
        </w:rPr>
      </w:pPr>
    </w:p>
    <w:sectPr w:rsidR="00C568AA" w:rsidRPr="00BC725E">
      <w:headerReference w:type="default" r:id="rId25"/>
      <w:footerReference w:type="default" r:id="rId2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FBBF7A" w14:textId="77777777" w:rsidR="005F0F18" w:rsidRDefault="005F0F18" w:rsidP="007D36AA">
      <w:pPr>
        <w:spacing w:after="0" w:line="240" w:lineRule="auto"/>
      </w:pPr>
      <w:r>
        <w:separator/>
      </w:r>
    </w:p>
  </w:endnote>
  <w:endnote w:type="continuationSeparator" w:id="0">
    <w:p w14:paraId="52CAA4BD" w14:textId="77777777" w:rsidR="005F0F18" w:rsidRDefault="005F0F18" w:rsidP="007D36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aramond">
    <w:altName w:val="Cambria"/>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87B8E" w14:textId="0A3B3B4D" w:rsidR="00C01F9A" w:rsidRPr="00FF333A" w:rsidRDefault="00C01F9A" w:rsidP="00C01F9A">
    <w:pPr>
      <w:widowControl w:val="0"/>
      <w:autoSpaceDE w:val="0"/>
      <w:autoSpaceDN w:val="0"/>
      <w:adjustRightInd w:val="0"/>
      <w:spacing w:after="0"/>
      <w:rPr>
        <w:rFonts w:ascii="Garamond" w:hAnsi="Garamond" w:cs="Times New Roman"/>
        <w:b/>
        <w:bCs/>
        <w:color w:val="0A479E"/>
        <w:sz w:val="21"/>
        <w:lang w:val="en-US"/>
      </w:rPr>
    </w:pPr>
    <w:r w:rsidRPr="00FF333A">
      <w:rPr>
        <w:rFonts w:ascii="Garamond" w:hAnsi="Garamond" w:cs="Times New Roman"/>
        <w:b/>
        <w:bCs/>
        <w:color w:val="0A479E"/>
        <w:sz w:val="21"/>
        <w:lang w:val="en-US"/>
      </w:rPr>
      <w:br/>
      <w:t xml:space="preserve">Policy Center for the </w:t>
    </w:r>
    <w:r w:rsidRPr="00FF333A">
      <w:rPr>
        <w:rFonts w:ascii="Garamond" w:hAnsi="Garamond" w:cs="Times New Roman"/>
        <w:b/>
        <w:bCs/>
        <w:color w:val="0A479E"/>
        <w:sz w:val="17"/>
        <w:szCs w:val="17"/>
        <w:lang w:val="en-US"/>
      </w:rPr>
      <w:t>New</w:t>
    </w:r>
    <w:r w:rsidRPr="00FF333A">
      <w:rPr>
        <w:rFonts w:ascii="Garamond" w:hAnsi="Garamond" w:cs="Times New Roman"/>
        <w:b/>
        <w:bCs/>
        <w:color w:val="0A479E"/>
        <w:sz w:val="21"/>
        <w:lang w:val="en-US"/>
      </w:rPr>
      <w:t xml:space="preserve"> South</w:t>
    </w:r>
  </w:p>
  <w:p w14:paraId="3668E3C2" w14:textId="77777777" w:rsidR="00C01F9A" w:rsidRPr="00FF333A" w:rsidRDefault="00C01F9A" w:rsidP="00C01F9A">
    <w:pPr>
      <w:pStyle w:val="rtejustify"/>
      <w:shd w:val="clear" w:color="auto" w:fill="FFFFFF"/>
      <w:spacing w:before="0" w:beforeAutospacing="0" w:after="0" w:afterAutospacing="0" w:line="240" w:lineRule="atLeast"/>
      <w:rPr>
        <w:rFonts w:ascii="Garamond" w:eastAsiaTheme="minorHAnsi" w:hAnsi="Garamond"/>
        <w:color w:val="222222"/>
        <w:sz w:val="17"/>
        <w:szCs w:val="17"/>
        <w:lang w:val="en-US" w:eastAsia="en-US"/>
      </w:rPr>
    </w:pPr>
    <w:r w:rsidRPr="00FF333A">
      <w:rPr>
        <w:rFonts w:ascii="Garamond" w:eastAsiaTheme="minorHAnsi" w:hAnsi="Garamond"/>
        <w:color w:val="222222"/>
        <w:sz w:val="17"/>
        <w:szCs w:val="17"/>
        <w:lang w:val="en-US" w:eastAsia="en-US"/>
      </w:rPr>
      <w:t xml:space="preserve">Policy Center for the New South, Rabat Campus of Mohammed VI Polytechnic University </w:t>
    </w:r>
    <w:proofErr w:type="spellStart"/>
    <w:r w:rsidRPr="00FF333A">
      <w:rPr>
        <w:rFonts w:ascii="Garamond" w:eastAsiaTheme="minorHAnsi" w:hAnsi="Garamond"/>
        <w:color w:val="222222"/>
        <w:sz w:val="17"/>
        <w:szCs w:val="17"/>
        <w:lang w:val="en-US" w:eastAsia="en-US"/>
      </w:rPr>
      <w:t>Rocade</w:t>
    </w:r>
    <w:proofErr w:type="spellEnd"/>
    <w:r w:rsidRPr="00FF333A">
      <w:rPr>
        <w:rFonts w:ascii="Garamond" w:eastAsiaTheme="minorHAnsi" w:hAnsi="Garamond"/>
        <w:color w:val="222222"/>
        <w:sz w:val="17"/>
        <w:szCs w:val="17"/>
        <w:lang w:val="en-US" w:eastAsia="en-US"/>
      </w:rPr>
      <w:t xml:space="preserve"> Rabat </w:t>
    </w:r>
    <w:proofErr w:type="spellStart"/>
    <w:r w:rsidRPr="00FF333A">
      <w:rPr>
        <w:rFonts w:ascii="Garamond" w:eastAsiaTheme="minorHAnsi" w:hAnsi="Garamond"/>
        <w:color w:val="222222"/>
        <w:sz w:val="17"/>
        <w:szCs w:val="17"/>
        <w:lang w:val="en-US" w:eastAsia="en-US"/>
      </w:rPr>
      <w:t>Salé</w:t>
    </w:r>
    <w:proofErr w:type="spellEnd"/>
    <w:r w:rsidRPr="00FF333A">
      <w:rPr>
        <w:rFonts w:ascii="Garamond" w:eastAsiaTheme="minorHAnsi" w:hAnsi="Garamond"/>
        <w:color w:val="222222"/>
        <w:sz w:val="17"/>
        <w:szCs w:val="17"/>
        <w:lang w:val="en-US" w:eastAsia="en-US"/>
      </w:rPr>
      <w:t xml:space="preserve"> 11103 Morocco</w:t>
    </w:r>
  </w:p>
  <w:p w14:paraId="409F36A4" w14:textId="0866142F" w:rsidR="00DE6E15" w:rsidRPr="00FF333A" w:rsidRDefault="00C01F9A" w:rsidP="00C01F9A">
    <w:pPr>
      <w:widowControl w:val="0"/>
      <w:autoSpaceDE w:val="0"/>
      <w:autoSpaceDN w:val="0"/>
      <w:adjustRightInd w:val="0"/>
      <w:spacing w:after="0"/>
      <w:rPr>
        <w:rFonts w:ascii="Garamond" w:hAnsi="Garamond"/>
        <w:color w:val="000000" w:themeColor="text1"/>
        <w:sz w:val="17"/>
        <w:szCs w:val="17"/>
        <w:u w:val="single"/>
      </w:rPr>
    </w:pPr>
    <w:proofErr w:type="gramStart"/>
    <w:r w:rsidRPr="00FF333A">
      <w:rPr>
        <w:rFonts w:ascii="Garamond" w:hAnsi="Garamond" w:cs="Times New Roman"/>
        <w:color w:val="222222"/>
        <w:sz w:val="17"/>
        <w:szCs w:val="17"/>
      </w:rPr>
      <w:t>Phone:</w:t>
    </w:r>
    <w:proofErr w:type="gramEnd"/>
    <w:r w:rsidRPr="00FF333A">
      <w:rPr>
        <w:rFonts w:ascii="Garamond" w:hAnsi="Garamond" w:cs="Times New Roman"/>
        <w:color w:val="222222"/>
        <w:sz w:val="17"/>
        <w:szCs w:val="17"/>
      </w:rPr>
      <w:t xml:space="preserve"> + 212 (0) 5 37 54 04 04</w:t>
    </w:r>
    <w:r w:rsidR="00877806">
      <w:rPr>
        <w:rFonts w:ascii="Garamond" w:hAnsi="Garamond" w:cs="Times New Roman"/>
        <w:color w:val="222222"/>
        <w:sz w:val="17"/>
        <w:szCs w:val="17"/>
      </w:rPr>
      <w:t xml:space="preserve"> -</w:t>
    </w:r>
    <w:r w:rsidRPr="00FF333A">
      <w:rPr>
        <w:rFonts w:ascii="Garamond" w:hAnsi="Garamond" w:cs="Times New Roman"/>
        <w:color w:val="222222"/>
        <w:sz w:val="17"/>
        <w:szCs w:val="17"/>
      </w:rPr>
      <w:t xml:space="preserve"> </w:t>
    </w:r>
    <w:proofErr w:type="gramStart"/>
    <w:r w:rsidRPr="00FF333A">
      <w:rPr>
        <w:rFonts w:ascii="Garamond" w:hAnsi="Garamond" w:cs="Times New Roman"/>
        <w:color w:val="222222"/>
        <w:sz w:val="17"/>
        <w:szCs w:val="17"/>
      </w:rPr>
      <w:t>E-mail:</w:t>
    </w:r>
    <w:proofErr w:type="gramEnd"/>
    <w:r w:rsidRPr="00FF333A">
      <w:rPr>
        <w:rFonts w:ascii="Garamond" w:hAnsi="Garamond" w:cs="Times New Roman"/>
        <w:color w:val="222222"/>
        <w:sz w:val="17"/>
        <w:szCs w:val="17"/>
      </w:rPr>
      <w:t xml:space="preserve"> contact@policycenter.ma -</w:t>
    </w:r>
    <w:r w:rsidRPr="00FF333A">
      <w:rPr>
        <w:rFonts w:ascii="Garamond" w:hAnsi="Garamond"/>
        <w:sz w:val="17"/>
        <w:szCs w:val="17"/>
      </w:rPr>
      <w:t>www.policycenter.ma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7EAF6B" w14:textId="77777777" w:rsidR="005F0F18" w:rsidRDefault="005F0F18" w:rsidP="007D36AA">
      <w:pPr>
        <w:spacing w:after="0" w:line="240" w:lineRule="auto"/>
      </w:pPr>
      <w:r>
        <w:separator/>
      </w:r>
    </w:p>
  </w:footnote>
  <w:footnote w:type="continuationSeparator" w:id="0">
    <w:p w14:paraId="672729EA" w14:textId="77777777" w:rsidR="005F0F18" w:rsidRDefault="005F0F18" w:rsidP="007D36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9C422" w14:textId="77777777" w:rsidR="007D36AA" w:rsidRPr="007D36AA" w:rsidRDefault="007D36AA" w:rsidP="007D36AA">
    <w:pPr>
      <w:pStyle w:val="En-tte"/>
    </w:pPr>
    <w:r>
      <w:rPr>
        <w:noProof/>
      </w:rPr>
      <w:drawing>
        <wp:anchor distT="0" distB="0" distL="114300" distR="114300" simplePos="0" relativeHeight="251658240" behindDoc="0" locked="0" layoutInCell="1" allowOverlap="1" wp14:anchorId="79594CDC" wp14:editId="38A69CD1">
          <wp:simplePos x="0" y="0"/>
          <wp:positionH relativeFrom="column">
            <wp:posOffset>-163195</wp:posOffset>
          </wp:positionH>
          <wp:positionV relativeFrom="paragraph">
            <wp:posOffset>-259080</wp:posOffset>
          </wp:positionV>
          <wp:extent cx="1953816" cy="571500"/>
          <wp:effectExtent l="0" t="0" r="8890" b="0"/>
          <wp:wrapNone/>
          <wp:docPr id="1323746339" name="Image 1" descr="Une image contenant texte, capture d’écran, Police, Graph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3746339" name="Image 1" descr="Une image contenant texte, capture d’écran, Police, Graphique&#10;&#10;Le contenu généré par l’IA peut être incorrect."/>
                  <pic:cNvPicPr/>
                </pic:nvPicPr>
                <pic:blipFill rotWithShape="1">
                  <a:blip r:embed="rId1">
                    <a:extLst>
                      <a:ext uri="{28A0092B-C50C-407E-A947-70E740481C1C}">
                        <a14:useLocalDpi xmlns:a14="http://schemas.microsoft.com/office/drawing/2010/main" val="0"/>
                      </a:ext>
                    </a:extLst>
                  </a:blip>
                  <a:srcRect l="19070" t="37070" r="20634" b="34551"/>
                  <a:stretch>
                    <a:fillRect/>
                  </a:stretch>
                </pic:blipFill>
                <pic:spPr bwMode="auto">
                  <a:xfrm>
                    <a:off x="0" y="0"/>
                    <a:ext cx="1953816" cy="5715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04B"/>
    <w:rsid w:val="00027E02"/>
    <w:rsid w:val="0004710C"/>
    <w:rsid w:val="0005786E"/>
    <w:rsid w:val="000736F7"/>
    <w:rsid w:val="00093CA3"/>
    <w:rsid w:val="00097855"/>
    <w:rsid w:val="000C287B"/>
    <w:rsid w:val="000D44FE"/>
    <w:rsid w:val="000F7A3B"/>
    <w:rsid w:val="00113F76"/>
    <w:rsid w:val="00167BB7"/>
    <w:rsid w:val="001736EC"/>
    <w:rsid w:val="00182D02"/>
    <w:rsid w:val="001E62D4"/>
    <w:rsid w:val="00204DBC"/>
    <w:rsid w:val="002103FD"/>
    <w:rsid w:val="00211B2A"/>
    <w:rsid w:val="00217515"/>
    <w:rsid w:val="00220F60"/>
    <w:rsid w:val="00222F0D"/>
    <w:rsid w:val="0025611E"/>
    <w:rsid w:val="00257FF5"/>
    <w:rsid w:val="0027127A"/>
    <w:rsid w:val="002B3A14"/>
    <w:rsid w:val="002C2DAB"/>
    <w:rsid w:val="003008A1"/>
    <w:rsid w:val="00303934"/>
    <w:rsid w:val="0031130C"/>
    <w:rsid w:val="00316D58"/>
    <w:rsid w:val="00332EA1"/>
    <w:rsid w:val="00382E03"/>
    <w:rsid w:val="00391B44"/>
    <w:rsid w:val="00401EAE"/>
    <w:rsid w:val="00423B11"/>
    <w:rsid w:val="004341B8"/>
    <w:rsid w:val="00455DFC"/>
    <w:rsid w:val="00471871"/>
    <w:rsid w:val="00497304"/>
    <w:rsid w:val="004B23F4"/>
    <w:rsid w:val="004B7358"/>
    <w:rsid w:val="00552E39"/>
    <w:rsid w:val="005C07C1"/>
    <w:rsid w:val="005E6DBD"/>
    <w:rsid w:val="005F0F18"/>
    <w:rsid w:val="006372E9"/>
    <w:rsid w:val="00661743"/>
    <w:rsid w:val="00711654"/>
    <w:rsid w:val="00723873"/>
    <w:rsid w:val="00763441"/>
    <w:rsid w:val="007A5DA5"/>
    <w:rsid w:val="007B4602"/>
    <w:rsid w:val="007C0BCE"/>
    <w:rsid w:val="007D33BB"/>
    <w:rsid w:val="007D36AA"/>
    <w:rsid w:val="00844E72"/>
    <w:rsid w:val="00870775"/>
    <w:rsid w:val="00877806"/>
    <w:rsid w:val="00891138"/>
    <w:rsid w:val="0089653C"/>
    <w:rsid w:val="008B2237"/>
    <w:rsid w:val="008B7661"/>
    <w:rsid w:val="008F04A4"/>
    <w:rsid w:val="00962C4D"/>
    <w:rsid w:val="00966CBA"/>
    <w:rsid w:val="0099302E"/>
    <w:rsid w:val="009E0F06"/>
    <w:rsid w:val="00A02109"/>
    <w:rsid w:val="00A0412B"/>
    <w:rsid w:val="00A31908"/>
    <w:rsid w:val="00A365FA"/>
    <w:rsid w:val="00A63E6E"/>
    <w:rsid w:val="00A645A9"/>
    <w:rsid w:val="00A72D8E"/>
    <w:rsid w:val="00AA1513"/>
    <w:rsid w:val="00AD3917"/>
    <w:rsid w:val="00AD7146"/>
    <w:rsid w:val="00AE1731"/>
    <w:rsid w:val="00B335A3"/>
    <w:rsid w:val="00B42FF0"/>
    <w:rsid w:val="00B56841"/>
    <w:rsid w:val="00BC725E"/>
    <w:rsid w:val="00BF4901"/>
    <w:rsid w:val="00C01F9A"/>
    <w:rsid w:val="00C520B6"/>
    <w:rsid w:val="00C568AA"/>
    <w:rsid w:val="00C7277D"/>
    <w:rsid w:val="00C9119B"/>
    <w:rsid w:val="00CC5059"/>
    <w:rsid w:val="00CD4236"/>
    <w:rsid w:val="00CD62C1"/>
    <w:rsid w:val="00CF2C1F"/>
    <w:rsid w:val="00D13BB5"/>
    <w:rsid w:val="00D66E20"/>
    <w:rsid w:val="00D72293"/>
    <w:rsid w:val="00D775A1"/>
    <w:rsid w:val="00DA08B1"/>
    <w:rsid w:val="00DC09EF"/>
    <w:rsid w:val="00DD19B3"/>
    <w:rsid w:val="00DD474C"/>
    <w:rsid w:val="00DD571C"/>
    <w:rsid w:val="00DE28D7"/>
    <w:rsid w:val="00DE6E15"/>
    <w:rsid w:val="00E12301"/>
    <w:rsid w:val="00E3021F"/>
    <w:rsid w:val="00E538D9"/>
    <w:rsid w:val="00E6004B"/>
    <w:rsid w:val="00E75207"/>
    <w:rsid w:val="00ED15A2"/>
    <w:rsid w:val="00EE59C6"/>
    <w:rsid w:val="00EF0C94"/>
    <w:rsid w:val="00EF496B"/>
    <w:rsid w:val="00EF77EA"/>
    <w:rsid w:val="00F02ADC"/>
    <w:rsid w:val="00F50C1A"/>
    <w:rsid w:val="00F8312E"/>
    <w:rsid w:val="00F85FD3"/>
    <w:rsid w:val="00F97F0B"/>
    <w:rsid w:val="00FA5551"/>
    <w:rsid w:val="00FE63D8"/>
    <w:rsid w:val="00FF2158"/>
    <w:rsid w:val="00FF333A"/>
    <w:rsid w:val="00FF403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824FEB"/>
  <w15:chartTrackingRefBased/>
  <w15:docId w15:val="{85E432AC-1584-4203-A4EC-F5599506A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2301"/>
  </w:style>
  <w:style w:type="paragraph" w:styleId="Titre1">
    <w:name w:val="heading 1"/>
    <w:basedOn w:val="Normal"/>
    <w:next w:val="Normal"/>
    <w:link w:val="Titre1Car"/>
    <w:uiPriority w:val="9"/>
    <w:qFormat/>
    <w:rsid w:val="00E600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E600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E6004B"/>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E6004B"/>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E6004B"/>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E6004B"/>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E6004B"/>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E6004B"/>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E6004B"/>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6004B"/>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E6004B"/>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E6004B"/>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E6004B"/>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E6004B"/>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E6004B"/>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E6004B"/>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E6004B"/>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E6004B"/>
    <w:rPr>
      <w:rFonts w:eastAsiaTheme="majorEastAsia" w:cstheme="majorBidi"/>
      <w:color w:val="272727" w:themeColor="text1" w:themeTint="D8"/>
    </w:rPr>
  </w:style>
  <w:style w:type="paragraph" w:styleId="Titre">
    <w:name w:val="Title"/>
    <w:basedOn w:val="Normal"/>
    <w:next w:val="Normal"/>
    <w:link w:val="TitreCar"/>
    <w:uiPriority w:val="10"/>
    <w:qFormat/>
    <w:rsid w:val="00E600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E6004B"/>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E6004B"/>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E6004B"/>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E6004B"/>
    <w:pPr>
      <w:spacing w:before="160"/>
      <w:jc w:val="center"/>
    </w:pPr>
    <w:rPr>
      <w:i/>
      <w:iCs/>
      <w:color w:val="404040" w:themeColor="text1" w:themeTint="BF"/>
    </w:rPr>
  </w:style>
  <w:style w:type="character" w:customStyle="1" w:styleId="CitationCar">
    <w:name w:val="Citation Car"/>
    <w:basedOn w:val="Policepardfaut"/>
    <w:link w:val="Citation"/>
    <w:uiPriority w:val="29"/>
    <w:rsid w:val="00E6004B"/>
    <w:rPr>
      <w:i/>
      <w:iCs/>
      <w:color w:val="404040" w:themeColor="text1" w:themeTint="BF"/>
    </w:rPr>
  </w:style>
  <w:style w:type="paragraph" w:styleId="Paragraphedeliste">
    <w:name w:val="List Paragraph"/>
    <w:basedOn w:val="Normal"/>
    <w:uiPriority w:val="34"/>
    <w:qFormat/>
    <w:rsid w:val="00E6004B"/>
    <w:pPr>
      <w:ind w:left="720"/>
      <w:contextualSpacing/>
    </w:pPr>
  </w:style>
  <w:style w:type="character" w:styleId="Accentuationintense">
    <w:name w:val="Intense Emphasis"/>
    <w:basedOn w:val="Policepardfaut"/>
    <w:uiPriority w:val="21"/>
    <w:qFormat/>
    <w:rsid w:val="00E6004B"/>
    <w:rPr>
      <w:i/>
      <w:iCs/>
      <w:color w:val="0F4761" w:themeColor="accent1" w:themeShade="BF"/>
    </w:rPr>
  </w:style>
  <w:style w:type="paragraph" w:styleId="Citationintense">
    <w:name w:val="Intense Quote"/>
    <w:basedOn w:val="Normal"/>
    <w:next w:val="Normal"/>
    <w:link w:val="CitationintenseCar"/>
    <w:uiPriority w:val="30"/>
    <w:qFormat/>
    <w:rsid w:val="00E600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E6004B"/>
    <w:rPr>
      <w:i/>
      <w:iCs/>
      <w:color w:val="0F4761" w:themeColor="accent1" w:themeShade="BF"/>
    </w:rPr>
  </w:style>
  <w:style w:type="character" w:styleId="Rfrenceintense">
    <w:name w:val="Intense Reference"/>
    <w:basedOn w:val="Policepardfaut"/>
    <w:uiPriority w:val="32"/>
    <w:qFormat/>
    <w:rsid w:val="00E6004B"/>
    <w:rPr>
      <w:b/>
      <w:bCs/>
      <w:smallCaps/>
      <w:color w:val="0F4761" w:themeColor="accent1" w:themeShade="BF"/>
      <w:spacing w:val="5"/>
    </w:rPr>
  </w:style>
  <w:style w:type="character" w:styleId="Lienhypertexte">
    <w:name w:val="Hyperlink"/>
    <w:basedOn w:val="Policepardfaut"/>
    <w:uiPriority w:val="99"/>
    <w:unhideWhenUsed/>
    <w:rsid w:val="00DE28D7"/>
    <w:rPr>
      <w:color w:val="467886" w:themeColor="hyperlink"/>
      <w:u w:val="single"/>
    </w:rPr>
  </w:style>
  <w:style w:type="character" w:styleId="Mentionnonrsolue">
    <w:name w:val="Unresolved Mention"/>
    <w:basedOn w:val="Policepardfaut"/>
    <w:uiPriority w:val="99"/>
    <w:semiHidden/>
    <w:unhideWhenUsed/>
    <w:rsid w:val="00DE28D7"/>
    <w:rPr>
      <w:color w:val="605E5C"/>
      <w:shd w:val="clear" w:color="auto" w:fill="E1DFDD"/>
    </w:rPr>
  </w:style>
  <w:style w:type="paragraph" w:styleId="Rvision">
    <w:name w:val="Revision"/>
    <w:hidden/>
    <w:uiPriority w:val="99"/>
    <w:semiHidden/>
    <w:rsid w:val="002C2DAB"/>
    <w:pPr>
      <w:spacing w:after="0" w:line="240" w:lineRule="auto"/>
    </w:pPr>
  </w:style>
  <w:style w:type="character" w:styleId="Lienhypertextesuivivisit">
    <w:name w:val="FollowedHyperlink"/>
    <w:basedOn w:val="Policepardfaut"/>
    <w:uiPriority w:val="99"/>
    <w:semiHidden/>
    <w:unhideWhenUsed/>
    <w:rsid w:val="002103FD"/>
    <w:rPr>
      <w:color w:val="96607D" w:themeColor="followedHyperlink"/>
      <w:u w:val="single"/>
    </w:rPr>
  </w:style>
  <w:style w:type="paragraph" w:styleId="En-tte">
    <w:name w:val="header"/>
    <w:basedOn w:val="Normal"/>
    <w:link w:val="En-tteCar"/>
    <w:uiPriority w:val="99"/>
    <w:unhideWhenUsed/>
    <w:rsid w:val="007D36AA"/>
    <w:pPr>
      <w:tabs>
        <w:tab w:val="center" w:pos="4536"/>
        <w:tab w:val="right" w:pos="9072"/>
      </w:tabs>
      <w:spacing w:after="0" w:line="240" w:lineRule="auto"/>
    </w:pPr>
  </w:style>
  <w:style w:type="character" w:customStyle="1" w:styleId="En-tteCar">
    <w:name w:val="En-tête Car"/>
    <w:basedOn w:val="Policepardfaut"/>
    <w:link w:val="En-tte"/>
    <w:uiPriority w:val="99"/>
    <w:rsid w:val="007D36AA"/>
  </w:style>
  <w:style w:type="paragraph" w:styleId="Pieddepage">
    <w:name w:val="footer"/>
    <w:basedOn w:val="Normal"/>
    <w:link w:val="PieddepageCar"/>
    <w:uiPriority w:val="99"/>
    <w:unhideWhenUsed/>
    <w:rsid w:val="007D36A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D36AA"/>
  </w:style>
  <w:style w:type="paragraph" w:customStyle="1" w:styleId="rtejustify">
    <w:name w:val="rtejustify"/>
    <w:basedOn w:val="Normal"/>
    <w:rsid w:val="00C01F9A"/>
    <w:pPr>
      <w:spacing w:before="100" w:beforeAutospacing="1" w:after="100" w:afterAutospacing="1" w:line="240" w:lineRule="auto"/>
    </w:pPr>
    <w:rPr>
      <w:rFonts w:ascii="Times New Roman" w:eastAsia="Times New Roman" w:hAnsi="Times New Roman" w:cs="Times New Roman"/>
      <w:kern w:val="0"/>
      <w:sz w:val="24"/>
      <w:szCs w:val="24"/>
      <w:lang w:val="fr-MA"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olicycenter.ma/experts/el-aynaoui" TargetMode="External"/><Relationship Id="rId13" Type="http://schemas.openxmlformats.org/officeDocument/2006/relationships/hyperlink" Target="https://www.policycenter.ma/publications/year/2019" TargetMode="External"/><Relationship Id="rId18" Type="http://schemas.openxmlformats.org/officeDocument/2006/relationships/image" Target="media/image1.png"/><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image" Target="media/image4.png"/><Relationship Id="rId7" Type="http://schemas.openxmlformats.org/officeDocument/2006/relationships/hyperlink" Target="https://www.policycenter.ma/oxford-handbook-economy-morocco" TargetMode="External"/><Relationship Id="rId12" Type="http://schemas.openxmlformats.org/officeDocument/2006/relationships/hyperlink" Target="https://www.policycenter.ma/experts" TargetMode="External"/><Relationship Id="rId17" Type="http://schemas.openxmlformats.org/officeDocument/2006/relationships/hyperlink" Target="http://www.policycenter.ma/"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policycenter.ma/events/african-peace-and-security-annual-conference-apsaco-9th-edition" TargetMode="Externa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a.jellal@policycenter.ma" TargetMode="External"/><Relationship Id="rId24" Type="http://schemas.openxmlformats.org/officeDocument/2006/relationships/image" Target="media/image7.png"/><Relationship Id="rId5" Type="http://schemas.openxmlformats.org/officeDocument/2006/relationships/footnotes" Target="footnotes.xml"/><Relationship Id="rId15" Type="http://schemas.openxmlformats.org/officeDocument/2006/relationships/hyperlink" Target="https://www.policycenter.ma/events/africa-economic-symposium-aes-3rd-edition-bold-moves-amid-global-shifts" TargetMode="External"/><Relationship Id="rId23" Type="http://schemas.openxmlformats.org/officeDocument/2006/relationships/image" Target="media/image6.png"/><Relationship Id="rId28" Type="http://schemas.openxmlformats.org/officeDocument/2006/relationships/theme" Target="theme/theme1.xml"/><Relationship Id="rId10" Type="http://schemas.openxmlformats.org/officeDocument/2006/relationships/hyperlink" Target="mailto:h.tadili@policycenter.ma" TargetMode="External"/><Relationship Id="rId19"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www.policycenter.ma/expertexterne/arkebe-oqubay-metiku" TargetMode="External"/><Relationship Id="rId14" Type="http://schemas.openxmlformats.org/officeDocument/2006/relationships/hyperlink" Target="https://ad.policycenter.ma/" TargetMode="External"/><Relationship Id="rId22" Type="http://schemas.openxmlformats.org/officeDocument/2006/relationships/image" Target="media/image5.png"/><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8D6717-B2F0-473E-846D-916A1317C1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1349</Words>
  <Characters>7842</Characters>
  <Application>Microsoft Office Word</Application>
  <DocSecurity>0</DocSecurity>
  <Lines>124</Lines>
  <Paragraphs>38</Paragraphs>
  <ScaleCrop>false</ScaleCrop>
  <Company/>
  <LinksUpToDate>false</LinksUpToDate>
  <CharactersWithSpaces>9153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Hamza Saoudi</dc:creator>
  <cp:keywords/>
  <dc:description/>
  <cp:lastModifiedBy>Alae Jellal</cp:lastModifiedBy>
  <cp:revision>2</cp:revision>
  <dcterms:created xsi:type="dcterms:W3CDTF">2026-04-03T12:00:00Z</dcterms:created>
  <dcterms:modified xsi:type="dcterms:W3CDTF">2026-04-03T12:00:00Z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238bac8e-adef-41ab-821e-e75544453f6b</vt:lpwstr>
  </property>
</Properties>
</file>